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e dislocamento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individuazione dei termini per la traslazione delle salme, d'ufficio o su richiesta dei familiari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Legge regionale - Regolamento Polizia cimiteriale - Regolamento dei servizi cimiteriali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